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工业和信息化部运行监测平台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用户操作说明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用户登陆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方式一：</w:t>
      </w:r>
      <w:r>
        <w:rPr>
          <w:rFonts w:hint="eastAsia" w:ascii="仿宋" w:hAnsi="仿宋" w:eastAsia="仿宋" w:cs="仿宋"/>
          <w:sz w:val="32"/>
          <w:szCs w:val="32"/>
        </w:rPr>
        <w:t>请企业直接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</w:t>
      </w:r>
      <w:r>
        <w:rPr>
          <w:rFonts w:hint="eastAsia" w:ascii="仿宋" w:hAnsi="仿宋" w:eastAsia="仿宋" w:cs="仿宋"/>
          <w:sz w:val="32"/>
          <w:szCs w:val="32"/>
        </w:rPr>
        <w:t>中华人民共和国工业和信息化部网站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"http://www.miit.gov.cn"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>http://www.miit.gov.cn</w:t>
      </w:r>
      <w:r>
        <w:rPr>
          <w:rStyle w:val="5"/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在首页“公共服务平台”栏目下点击“工业和信息化部运行监测平台”，跳转到工业和信息化部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</w:t>
      </w:r>
      <w:r>
        <w:rPr>
          <w:rFonts w:hint="eastAsia" w:ascii="仿宋" w:hAnsi="仿宋" w:eastAsia="仿宋" w:cs="仿宋"/>
          <w:sz w:val="32"/>
          <w:szCs w:val="32"/>
        </w:rPr>
        <w:t>登陆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方式二：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直接输入</w:t>
      </w:r>
      <w:r>
        <w:rPr>
          <w:rFonts w:hint="eastAsia" w:ascii="仿宋" w:hAnsi="仿宋" w:eastAsia="仿宋" w:cs="仿宋"/>
          <w:sz w:val="32"/>
          <w:szCs w:val="32"/>
        </w:rPr>
        <w:t>网址：https://xxcyqiye.miit.gov.cn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工业和信息化部统一登录系统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注：（务必使用谷歌浏览器、火狐、360极速版浏览器）。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若企业为新增填报企业</w:t>
      </w:r>
      <w:r>
        <w:rPr>
          <w:rFonts w:hint="eastAsia" w:ascii="仿宋" w:hAnsi="仿宋" w:eastAsia="仿宋" w:cs="仿宋"/>
          <w:sz w:val="32"/>
          <w:szCs w:val="32"/>
        </w:rPr>
        <w:t>，点击右下角注册按钮，跳转到用户注册页面，选择企业注册，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登录名</w:t>
      </w:r>
      <w:r>
        <w:rPr>
          <w:rFonts w:hint="eastAsia" w:ascii="仿宋" w:hAnsi="仿宋" w:eastAsia="仿宋" w:cs="仿宋"/>
          <w:sz w:val="32"/>
          <w:szCs w:val="32"/>
        </w:rPr>
        <w:t>（统一用：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</w:rPr>
        <w:t>社会统一信用代码第9-17位数字+_DZ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如：91130528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752412542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G,登录名即为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752412542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_DZ</w:t>
      </w:r>
      <w:r>
        <w:rPr>
          <w:rFonts w:hint="eastAsia" w:ascii="仿宋" w:hAnsi="仿宋" w:eastAsia="仿宋" w:cs="仿宋"/>
          <w:sz w:val="32"/>
          <w:szCs w:val="32"/>
        </w:rPr>
        <w:t>）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sz w:val="44"/>
          <w:szCs w:val="44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注册类型需要选择【境内企业】，按照页面提示录入企业信息，录入完成之后，点击【注册】按钮提交注册信息，注册成功后返回登录界面进行登陆，初始密码为注册时所设置的密码。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登录后，进行电子信息信息制造业运行监测系统绑定，绑定操作如图：</w:t>
      </w:r>
    </w:p>
    <w:p>
      <w:pPr>
        <w:ind w:left="0" w:leftChars="0" w:firstLine="0" w:firstLineChars="0"/>
      </w:pPr>
      <w:r>
        <w:drawing>
          <wp:inline distT="0" distB="0" distL="0" distR="0">
            <wp:extent cx="5276850" cy="2047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left="0" w:leftChars="0" w:firstLine="0" w:firstLineChars="0"/>
      </w:pPr>
      <w:r>
        <w:drawing>
          <wp:inline distT="0" distB="0" distL="0" distR="0">
            <wp:extent cx="5267325" cy="22669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left="0" w:leftChars="0" w:firstLine="0" w:firstLineChars="0"/>
      </w:pPr>
      <w:bookmarkStart w:id="0" w:name="_GoBack"/>
      <w:bookmarkEnd w:id="0"/>
      <w:r>
        <w:rPr>
          <w:rFonts w:hint="eastAsia"/>
        </w:rPr>
        <w:drawing>
          <wp:inline distT="0" distB="0" distL="0" distR="0">
            <wp:extent cx="5267325" cy="20955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类型选择默认类型</w:t>
      </w: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67325" cy="21812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所属行业：电子制造业企业选择电子制造业，可以一次选择多个行业。</w:t>
      </w:r>
    </w:p>
    <w:p>
      <w:pPr>
        <w:ind w:left="0" w:leftChars="0" w:firstLine="0" w:firstLineChars="0"/>
      </w:pPr>
      <w:r>
        <w:rPr>
          <w:rFonts w:hint="eastAsia"/>
        </w:rPr>
        <w:drawing>
          <wp:inline distT="0" distB="0" distL="0" distR="0">
            <wp:extent cx="5267325" cy="23145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ind w:left="0" w:leftChars="0" w:firstLine="0" w:firstLineChars="0"/>
      </w:pPr>
      <w:r>
        <w:rPr>
          <w:rFonts w:hint="eastAsia"/>
        </w:rPr>
        <w:drawing>
          <wp:inline distT="0" distB="0" distL="0" distR="0">
            <wp:extent cx="5267325" cy="23431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进入成功页面</w:t>
      </w:r>
    </w:p>
    <w:p>
      <w:pPr>
        <w:ind w:left="0" w:leftChars="0" w:firstLine="0" w:firstLineChars="0"/>
        <w:jc w:val="center"/>
        <w:rPr>
          <w:rFonts w:hint="eastAsia"/>
        </w:rPr>
      </w:pPr>
      <w:r>
        <w:drawing>
          <wp:inline distT="0" distB="0" distL="0" distR="0">
            <wp:extent cx="4979670" cy="2278380"/>
            <wp:effectExtent l="0" t="0" r="11430" b="7620"/>
            <wp:docPr id="7" name="图片 7" descr="C:\Users\lenovo\Desktop\飞鸽截图20190830114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Desktop\飞鸽截图2019083011405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967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u w:val="single"/>
        </w:rPr>
        <w:t>（二）若企业为原运行监测平台（信息产业运行监测平台）登陆用户</w:t>
      </w:r>
      <w:r>
        <w:rPr>
          <w:rFonts w:hint="eastAsia" w:ascii="仿宋" w:hAnsi="仿宋" w:eastAsia="仿宋" w:cs="仿宋"/>
          <w:sz w:val="32"/>
          <w:szCs w:val="32"/>
        </w:rPr>
        <w:t>，并且已与技术人员确认从原平台导入过用户信息，可以直接登陆，登陆用户名为原运行监测平台的登陆用户名，密码为初始化密码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(abc@123456)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若用户已经注册过，则跳过此步骤，直接执行用户登陆。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填报数据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登陆后在首页“我的填报任务”模块，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如没有看到任务，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请点击任务申请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。看到任务后，请</w:t>
      </w:r>
      <w:r>
        <w:rPr>
          <w:rFonts w:hint="eastAsia" w:ascii="仿宋" w:hAnsi="仿宋" w:eastAsia="仿宋" w:cs="仿宋"/>
          <w:sz w:val="32"/>
          <w:szCs w:val="32"/>
        </w:rPr>
        <w:t>点击企业需要填报的任务，打开填报数据页面。按照报表填报说明要求，填写数据，系统5秒自动保存数据或点击“暂存数据”可以保存数据；点击审核说明会展示当前报表所有的审核错误信息，选择相应的错误信息会定位到数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数据填写过程中，可以实现复制粘贴功能。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“强制”类型的审核错误必须将数据修改正确才能通过，“严重警告”类型的审核错误可以填写说明就能通过；数据全部填写完成且没有“强制”类型的审核错误后点击【上报数据】按钮提交数据。提交后上报数据状态为“已上报”状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GQ5ZmUxN2I1M2RmNTZmNGYwODQ0YmZiYjdjYjYifQ=="/>
  </w:docVars>
  <w:rsids>
    <w:rsidRoot w:val="17E10569"/>
    <w:rsid w:val="17E10569"/>
    <w:rsid w:val="5DFF03A8"/>
    <w:rsid w:val="7FFE8A67"/>
    <w:rsid w:val="B6BF5AAE"/>
    <w:rsid w:val="EF4E2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2023-02-04T09:26:00Z</dcterms:created>
  <dc:creator>LuFi</dc:creator>
  <cp:lastModifiedBy>Kylin</cp:lastModifiedBy>
  <dcterms:modified xsi:type="dcterms:W3CDTF">2025-02-20T09:25:36Z</dcterms:modified>
  <dc:title>工业和信息化部运行监测平台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BADDBD5D1B3741699FD8892A56F9D811</vt:lpwstr>
  </property>
</Properties>
</file>